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825C" w14:textId="77777777" w:rsidR="00061CB8" w:rsidRPr="009575FF" w:rsidRDefault="00061CB8" w:rsidP="00061C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1F1F1F"/>
          <w:kern w:val="0"/>
          <w:sz w:val="20"/>
          <w:szCs w:val="20"/>
          <w:lang w:val="fr-FR" w:eastAsia="en-GB"/>
          <w14:ligatures w14:val="none"/>
        </w:rPr>
      </w:pPr>
      <w:r w:rsidRPr="009575FF">
        <w:rPr>
          <w:rFonts w:eastAsia="Times New Roman" w:cstheme="minorHAnsi"/>
          <w:b/>
          <w:bCs/>
          <w:color w:val="1F1F1F"/>
          <w:kern w:val="0"/>
          <w:sz w:val="20"/>
          <w:szCs w:val="20"/>
          <w:lang w:val="fr-FR" w:eastAsia="en-GB"/>
          <w14:ligatures w14:val="none"/>
        </w:rPr>
        <w:t>Pour diffusion immédiate</w:t>
      </w:r>
    </w:p>
    <w:p w14:paraId="371CD5EB" w14:textId="77777777" w:rsidR="00061CB8" w:rsidRPr="009575FF" w:rsidRDefault="00061CB8" w:rsidP="00061C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1F1F1F"/>
          <w:kern w:val="0"/>
          <w:sz w:val="20"/>
          <w:szCs w:val="20"/>
          <w:lang w:val="fr-FR" w:eastAsia="en-GB"/>
          <w14:ligatures w14:val="none"/>
        </w:rPr>
      </w:pPr>
      <w:r w:rsidRPr="009575FF">
        <w:rPr>
          <w:rFonts w:eastAsia="Times New Roman" w:cstheme="minorHAnsi"/>
          <w:b/>
          <w:bCs/>
          <w:color w:val="1F1F1F"/>
          <w:kern w:val="0"/>
          <w:sz w:val="20"/>
          <w:szCs w:val="20"/>
          <w:lang w:val="fr-FR" w:eastAsia="en-GB"/>
          <w14:ligatures w14:val="none"/>
        </w:rPr>
        <w:t>17 juillet 2025</w:t>
      </w:r>
    </w:p>
    <w:p w14:paraId="684771AF" w14:textId="77777777" w:rsidR="00061CB8" w:rsidRPr="009575FF" w:rsidRDefault="00061CB8" w:rsidP="00061C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1F1F1F"/>
          <w:kern w:val="0"/>
          <w:sz w:val="20"/>
          <w:szCs w:val="20"/>
          <w:lang w:val="fr-FR" w:eastAsia="en-GB"/>
          <w14:ligatures w14:val="none"/>
        </w:rPr>
      </w:pPr>
    </w:p>
    <w:p w14:paraId="17E13432" w14:textId="77777777" w:rsidR="00061CB8" w:rsidRPr="009575FF" w:rsidRDefault="00061CB8" w:rsidP="00061C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1F1F1F"/>
          <w:kern w:val="0"/>
          <w:sz w:val="20"/>
          <w:szCs w:val="20"/>
          <w:lang w:val="fr-FR" w:eastAsia="en-GB"/>
          <w14:ligatures w14:val="none"/>
        </w:rPr>
      </w:pPr>
      <w:proofErr w:type="spellStart"/>
      <w:r w:rsidRPr="009575FF">
        <w:rPr>
          <w:rFonts w:eastAsia="Times New Roman" w:cstheme="minorHAnsi"/>
          <w:b/>
          <w:bCs/>
          <w:color w:val="1F1F1F"/>
          <w:kern w:val="0"/>
          <w:sz w:val="20"/>
          <w:szCs w:val="20"/>
          <w:lang w:val="fr-FR" w:eastAsia="en-GB"/>
          <w14:ligatures w14:val="none"/>
        </w:rPr>
        <w:t>Suncombe</w:t>
      </w:r>
      <w:proofErr w:type="spellEnd"/>
      <w:r w:rsidRPr="009575FF">
        <w:rPr>
          <w:rFonts w:eastAsia="Times New Roman" w:cstheme="minorHAnsi"/>
          <w:b/>
          <w:bCs/>
          <w:color w:val="1F1F1F"/>
          <w:kern w:val="0"/>
          <w:sz w:val="20"/>
          <w:szCs w:val="20"/>
          <w:lang w:val="fr-FR" w:eastAsia="en-GB"/>
          <w14:ligatures w14:val="none"/>
        </w:rPr>
        <w:t xml:space="preserve"> livre un système avancé de décontamination des effluents pour le bâtiment </w:t>
      </w:r>
      <w:proofErr w:type="spellStart"/>
      <w:r w:rsidRPr="009575FF">
        <w:rPr>
          <w:rFonts w:eastAsia="Times New Roman" w:cstheme="minorHAnsi"/>
          <w:b/>
          <w:bCs/>
          <w:color w:val="1F1F1F"/>
          <w:kern w:val="0"/>
          <w:sz w:val="20"/>
          <w:szCs w:val="20"/>
          <w:lang w:val="fr-FR" w:eastAsia="en-GB"/>
          <w14:ligatures w14:val="none"/>
        </w:rPr>
        <w:t>Brooksby</w:t>
      </w:r>
      <w:proofErr w:type="spellEnd"/>
      <w:r w:rsidRPr="009575FF">
        <w:rPr>
          <w:rFonts w:eastAsia="Times New Roman" w:cstheme="minorHAnsi"/>
          <w:b/>
          <w:bCs/>
          <w:color w:val="1F1F1F"/>
          <w:kern w:val="0"/>
          <w:sz w:val="20"/>
          <w:szCs w:val="20"/>
          <w:lang w:val="fr-FR" w:eastAsia="en-GB"/>
          <w14:ligatures w14:val="none"/>
        </w:rPr>
        <w:t xml:space="preserve">, fleuron de l'Institut </w:t>
      </w:r>
      <w:proofErr w:type="spellStart"/>
      <w:r w:rsidRPr="009575FF">
        <w:rPr>
          <w:rFonts w:eastAsia="Times New Roman" w:cstheme="minorHAnsi"/>
          <w:b/>
          <w:bCs/>
          <w:color w:val="1F1F1F"/>
          <w:kern w:val="0"/>
          <w:sz w:val="20"/>
          <w:szCs w:val="20"/>
          <w:lang w:val="fr-FR" w:eastAsia="en-GB"/>
          <w14:ligatures w14:val="none"/>
        </w:rPr>
        <w:t>Pirbright</w:t>
      </w:r>
      <w:proofErr w:type="spellEnd"/>
    </w:p>
    <w:p w14:paraId="359C320A" w14:textId="0DA780C7" w:rsidR="00061CB8" w:rsidRDefault="00061CB8" w:rsidP="00061C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1F1F1F"/>
          <w:kern w:val="0"/>
          <w:sz w:val="20"/>
          <w:szCs w:val="20"/>
          <w:lang w:val="fr-FR" w:eastAsia="en-GB"/>
          <w14:ligatures w14:val="none"/>
        </w:rPr>
      </w:pPr>
      <w:proofErr w:type="spellStart"/>
      <w:r w:rsidRPr="00061CB8">
        <w:rPr>
          <w:rFonts w:eastAsia="Times New Roman" w:cstheme="minorHAnsi"/>
          <w:color w:val="1F1F1F"/>
          <w:kern w:val="0"/>
          <w:sz w:val="20"/>
          <w:szCs w:val="20"/>
          <w:lang w:val="fr-FR" w:eastAsia="en-GB"/>
          <w14:ligatures w14:val="none"/>
        </w:rPr>
        <w:t>Suncombe</w:t>
      </w:r>
      <w:proofErr w:type="spellEnd"/>
      <w:r w:rsidRPr="00061CB8">
        <w:rPr>
          <w:rFonts w:eastAsia="Times New Roman" w:cstheme="minorHAnsi"/>
          <w:color w:val="1F1F1F"/>
          <w:kern w:val="0"/>
          <w:sz w:val="20"/>
          <w:szCs w:val="20"/>
          <w:lang w:val="fr-FR" w:eastAsia="en-GB"/>
          <w14:ligatures w14:val="none"/>
        </w:rPr>
        <w:t xml:space="preserve">, fabricant indépendant d'équipements de décontamination et de nettoyage en place des biodéchets le plus ancien du Royaume-Uni, a finalisé avec succès la conception et la mise en œuvre d'un système sophistiqué de décontamination des effluents (SDE) pour le nouveau bâtiment </w:t>
      </w:r>
      <w:proofErr w:type="spellStart"/>
      <w:r w:rsidRPr="00061CB8">
        <w:rPr>
          <w:rFonts w:eastAsia="Times New Roman" w:cstheme="minorHAnsi"/>
          <w:color w:val="1F1F1F"/>
          <w:kern w:val="0"/>
          <w:sz w:val="20"/>
          <w:szCs w:val="20"/>
          <w:lang w:val="fr-FR" w:eastAsia="en-GB"/>
          <w14:ligatures w14:val="none"/>
        </w:rPr>
        <w:t>Brooksby</w:t>
      </w:r>
      <w:proofErr w:type="spellEnd"/>
      <w:r w:rsidRPr="00061CB8">
        <w:rPr>
          <w:rFonts w:eastAsia="Times New Roman" w:cstheme="minorHAnsi"/>
          <w:color w:val="1F1F1F"/>
          <w:kern w:val="0"/>
          <w:sz w:val="20"/>
          <w:szCs w:val="20"/>
          <w:lang w:val="fr-FR" w:eastAsia="en-GB"/>
          <w14:ligatures w14:val="none"/>
        </w:rPr>
        <w:t xml:space="preserve"> de l'Institut </w:t>
      </w:r>
      <w:proofErr w:type="spellStart"/>
      <w:r w:rsidRPr="00061CB8">
        <w:rPr>
          <w:rFonts w:eastAsia="Times New Roman" w:cstheme="minorHAnsi"/>
          <w:color w:val="1F1F1F"/>
          <w:kern w:val="0"/>
          <w:sz w:val="20"/>
          <w:szCs w:val="20"/>
          <w:lang w:val="fr-FR" w:eastAsia="en-GB"/>
          <w14:ligatures w14:val="none"/>
        </w:rPr>
        <w:t>Pirbright</w:t>
      </w:r>
      <w:proofErr w:type="spellEnd"/>
      <w:r w:rsidRPr="00061CB8">
        <w:rPr>
          <w:rFonts w:eastAsia="Times New Roman" w:cstheme="minorHAnsi"/>
          <w:color w:val="1F1F1F"/>
          <w:kern w:val="0"/>
          <w:sz w:val="20"/>
          <w:szCs w:val="20"/>
          <w:lang w:val="fr-FR" w:eastAsia="en-GB"/>
          <w14:ligatures w14:val="none"/>
        </w:rPr>
        <w:t> ; un ajout essentiel à l'infrastructure scientifique nationale du Royaume-Uni. Ce projet remarquable témoigne une fois de plus de l'expertise de l'entreprise dans le développement de systèmes critiques pour les environnements à haut confinement les plus complexes.</w:t>
      </w:r>
    </w:p>
    <w:p w14:paraId="6E040F95" w14:textId="77777777" w:rsidR="009575FF" w:rsidRDefault="009575FF" w:rsidP="00061C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1F1F1F"/>
          <w:kern w:val="0"/>
          <w:sz w:val="20"/>
          <w:szCs w:val="20"/>
          <w:lang w:val="fr-FR" w:eastAsia="en-GB"/>
          <w14:ligatures w14:val="none"/>
        </w:rPr>
      </w:pPr>
    </w:p>
    <w:p w14:paraId="4438753C" w14:textId="34AD5500" w:rsidR="00061CB8" w:rsidRPr="00061CB8" w:rsidRDefault="00061CB8" w:rsidP="00061C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1F1F1F"/>
          <w:kern w:val="0"/>
          <w:sz w:val="20"/>
          <w:szCs w:val="20"/>
          <w:lang w:val="pt-PT" w:eastAsia="en-GB"/>
          <w14:ligatures w14:val="none"/>
        </w:rPr>
      </w:pPr>
      <w:r w:rsidRPr="00061CB8">
        <w:rPr>
          <w:rFonts w:eastAsia="Times New Roman" w:cstheme="minorHAnsi"/>
          <w:color w:val="1F1F1F"/>
          <w:kern w:val="0"/>
          <w:sz w:val="20"/>
          <w:szCs w:val="20"/>
          <w:lang w:val="fr-FR" w:eastAsia="en-GB"/>
          <w14:ligatures w14:val="none"/>
        </w:rPr>
        <w:t xml:space="preserve">Intégré à l'Institut </w:t>
      </w:r>
      <w:proofErr w:type="spellStart"/>
      <w:r w:rsidRPr="00061CB8">
        <w:rPr>
          <w:rFonts w:eastAsia="Times New Roman" w:cstheme="minorHAnsi"/>
          <w:color w:val="1F1F1F"/>
          <w:kern w:val="0"/>
          <w:sz w:val="20"/>
          <w:szCs w:val="20"/>
          <w:lang w:val="fr-FR" w:eastAsia="en-GB"/>
          <w14:ligatures w14:val="none"/>
        </w:rPr>
        <w:t>Pirbright</w:t>
      </w:r>
      <w:proofErr w:type="spellEnd"/>
      <w:r w:rsidRPr="00061CB8">
        <w:rPr>
          <w:rFonts w:eastAsia="Times New Roman" w:cstheme="minorHAnsi"/>
          <w:color w:val="1F1F1F"/>
          <w:kern w:val="0"/>
          <w:sz w:val="20"/>
          <w:szCs w:val="20"/>
          <w:lang w:val="fr-FR" w:eastAsia="en-GB"/>
          <w14:ligatures w14:val="none"/>
        </w:rPr>
        <w:t xml:space="preserve">, centre de recherche de renommée mondiale axé sur le contrôle des maladies virales du bétail et la prévention de leur propagation à l'homme, le nouveau bâtiment </w:t>
      </w:r>
      <w:proofErr w:type="spellStart"/>
      <w:r w:rsidRPr="00061CB8">
        <w:rPr>
          <w:rFonts w:eastAsia="Times New Roman" w:cstheme="minorHAnsi"/>
          <w:color w:val="1F1F1F"/>
          <w:kern w:val="0"/>
          <w:sz w:val="20"/>
          <w:szCs w:val="20"/>
          <w:lang w:val="fr-FR" w:eastAsia="en-GB"/>
          <w14:ligatures w14:val="none"/>
        </w:rPr>
        <w:t>Brooksby</w:t>
      </w:r>
      <w:proofErr w:type="spellEnd"/>
      <w:r w:rsidRPr="00061CB8">
        <w:rPr>
          <w:rFonts w:eastAsia="Times New Roman" w:cstheme="minorHAnsi"/>
          <w:color w:val="1F1F1F"/>
          <w:kern w:val="0"/>
          <w:sz w:val="20"/>
          <w:szCs w:val="20"/>
          <w:lang w:val="fr-FR" w:eastAsia="en-GB"/>
          <w14:ligatures w14:val="none"/>
        </w:rPr>
        <w:t xml:space="preserve"> est une installation de 4 745 mètres carrés à haut confinement biologique conçue pour soutenir les études in vivo portant sur des agents pathogènes animaux à conséquences graves, tels que le virus de la fièvre aphteuse (VFA). Nommé en l'honneur de l'ancien directeur de l'institut, John </w:t>
      </w:r>
      <w:proofErr w:type="spellStart"/>
      <w:r w:rsidRPr="00061CB8">
        <w:rPr>
          <w:rFonts w:eastAsia="Times New Roman" w:cstheme="minorHAnsi"/>
          <w:color w:val="1F1F1F"/>
          <w:kern w:val="0"/>
          <w:sz w:val="20"/>
          <w:szCs w:val="20"/>
          <w:lang w:val="fr-FR" w:eastAsia="en-GB"/>
          <w14:ligatures w14:val="none"/>
        </w:rPr>
        <w:t>Brooksby</w:t>
      </w:r>
      <w:proofErr w:type="spellEnd"/>
      <w:r w:rsidRPr="00061CB8">
        <w:rPr>
          <w:rFonts w:eastAsia="Times New Roman" w:cstheme="minorHAnsi"/>
          <w:color w:val="1F1F1F"/>
          <w:kern w:val="0"/>
          <w:sz w:val="20"/>
          <w:szCs w:val="20"/>
          <w:lang w:val="fr-FR" w:eastAsia="en-GB"/>
          <w14:ligatures w14:val="none"/>
        </w:rPr>
        <w:t xml:space="preserve">, l'établissement permet également la recherche sur les virus zoonotiques, notamment la fièvre de la vallée du Rift et l'encéphalite japonaise. Le rôle de </w:t>
      </w:r>
      <w:proofErr w:type="spellStart"/>
      <w:r w:rsidRPr="00061CB8">
        <w:rPr>
          <w:rFonts w:eastAsia="Times New Roman" w:cstheme="minorHAnsi"/>
          <w:color w:val="1F1F1F"/>
          <w:kern w:val="0"/>
          <w:sz w:val="20"/>
          <w:szCs w:val="20"/>
          <w:lang w:val="fr-FR" w:eastAsia="en-GB"/>
          <w14:ligatures w14:val="none"/>
        </w:rPr>
        <w:t>Suncombe</w:t>
      </w:r>
      <w:proofErr w:type="spellEnd"/>
      <w:r w:rsidRPr="00061CB8">
        <w:rPr>
          <w:rFonts w:eastAsia="Times New Roman" w:cstheme="minorHAnsi"/>
          <w:color w:val="1F1F1F"/>
          <w:kern w:val="0"/>
          <w:sz w:val="20"/>
          <w:szCs w:val="20"/>
          <w:lang w:val="fr-FR" w:eastAsia="en-GB"/>
          <w14:ligatures w14:val="none"/>
        </w:rPr>
        <w:t xml:space="preserve"> dans ce projet consistait à fournir la technologie nécessaire à la décontamination en toute sécurité des déchets biologiques.</w:t>
      </w:r>
    </w:p>
    <w:p w14:paraId="64546B9C" w14:textId="4B02F5F1" w:rsidR="00061CB8" w:rsidRPr="00061CB8" w:rsidRDefault="00061CB8">
      <w:pPr>
        <w:rPr>
          <w:rFonts w:cstheme="minorHAnsi"/>
          <w:sz w:val="20"/>
          <w:szCs w:val="20"/>
          <w:lang w:val="pt-PT"/>
        </w:rPr>
      </w:pPr>
    </w:p>
    <w:p w14:paraId="379D021B" w14:textId="2CD6B74C" w:rsid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 xml:space="preserve">La conception et la construction de l'installation ont été pilotées par </w:t>
      </w:r>
      <w:proofErr w:type="spellStart"/>
      <w:r w:rsidRPr="00061CB8">
        <w:rPr>
          <w:rStyle w:val="y2iqfc"/>
          <w:rFonts w:asciiTheme="minorHAnsi" w:hAnsiTheme="minorHAnsi" w:cstheme="minorHAnsi"/>
          <w:color w:val="1F1F1F"/>
          <w:lang w:val="fr-FR"/>
        </w:rPr>
        <w:t>Kier</w:t>
      </w:r>
      <w:proofErr w:type="spellEnd"/>
      <w:r w:rsidRPr="00061CB8">
        <w:rPr>
          <w:rStyle w:val="y2iqfc"/>
          <w:rFonts w:asciiTheme="minorHAnsi" w:hAnsiTheme="minorHAnsi" w:cstheme="minorHAnsi"/>
          <w:color w:val="1F1F1F"/>
          <w:lang w:val="fr-FR"/>
        </w:rPr>
        <w:t xml:space="preserve"> Construction.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était chargé de fournir l'infrastructure de biosécurité avancée requise pour un fonctionnement en confinement de niveau 4, le plus haut niveau de confinement biologique. Forte de plusieurs décennies d'expérience, l'équipe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a travaillé en étroite collaboration avec les partenaires du projet, des revues de conception préliminaires aux évaluations des risques et aux HAZOP. Cela a permis le développement et la mise en œuvre </w:t>
      </w:r>
      <w:r w:rsidRPr="00061CB8">
        <w:rPr>
          <w:rStyle w:val="y2iqfc"/>
          <w:rFonts w:asciiTheme="minorHAnsi" w:hAnsiTheme="minorHAnsi" w:cstheme="minorHAnsi"/>
          <w:color w:val="1F1F1F"/>
          <w:lang w:val="fr-FR"/>
        </w:rPr>
        <w:lastRenderedPageBreak/>
        <w:t>d'un système intégrant des processus de décontamination validés, un contrôle entièrement automatisé et une redondance des systèmes afin de garantir une sécurité, une fiabilité et une conformité continues aux normes de biosécurité les plus strictes.</w:t>
      </w:r>
    </w:p>
    <w:p w14:paraId="4442B54D" w14:textId="77777777" w:rsidR="009575FF" w:rsidRPr="00061CB8" w:rsidRDefault="009575FF" w:rsidP="00061CB8">
      <w:pPr>
        <w:pStyle w:val="HTMLPreformatted"/>
        <w:spacing w:line="540" w:lineRule="atLeast"/>
        <w:rPr>
          <w:rStyle w:val="y2iqfc"/>
          <w:rFonts w:asciiTheme="minorHAnsi" w:hAnsiTheme="minorHAnsi" w:cstheme="minorHAnsi"/>
          <w:color w:val="1F1F1F"/>
          <w:lang w:val="fr-FR"/>
        </w:rPr>
      </w:pPr>
    </w:p>
    <w:p w14:paraId="1D66A1D3" w14:textId="4E322AE1" w:rsid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 xml:space="preserve">« Le projet du </w:t>
      </w:r>
      <w:proofErr w:type="spellStart"/>
      <w:r w:rsidRPr="00061CB8">
        <w:rPr>
          <w:rStyle w:val="y2iqfc"/>
          <w:rFonts w:asciiTheme="minorHAnsi" w:hAnsiTheme="minorHAnsi" w:cstheme="minorHAnsi"/>
          <w:color w:val="1F1F1F"/>
          <w:lang w:val="fr-FR"/>
        </w:rPr>
        <w:t>Brooksby</w:t>
      </w:r>
      <w:proofErr w:type="spellEnd"/>
      <w:r w:rsidRPr="00061CB8">
        <w:rPr>
          <w:rStyle w:val="y2iqfc"/>
          <w:rFonts w:asciiTheme="minorHAnsi" w:hAnsiTheme="minorHAnsi" w:cstheme="minorHAnsi"/>
          <w:color w:val="1F1F1F"/>
          <w:lang w:val="fr-FR"/>
        </w:rPr>
        <w:t xml:space="preserve"> Building illustre la capacité de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à fournir des solutions de pointe pour certains des environnements les plus exigeants et les plus risqués au monde », a déclaré Steve </w:t>
      </w:r>
      <w:proofErr w:type="spellStart"/>
      <w:r w:rsidRPr="00061CB8">
        <w:rPr>
          <w:rStyle w:val="y2iqfc"/>
          <w:rFonts w:asciiTheme="minorHAnsi" w:hAnsiTheme="minorHAnsi" w:cstheme="minorHAnsi"/>
          <w:color w:val="1F1F1F"/>
          <w:lang w:val="fr-FR"/>
        </w:rPr>
        <w:t>Overton</w:t>
      </w:r>
      <w:proofErr w:type="spellEnd"/>
      <w:r w:rsidRPr="00061CB8">
        <w:rPr>
          <w:rStyle w:val="y2iqfc"/>
          <w:rFonts w:asciiTheme="minorHAnsi" w:hAnsiTheme="minorHAnsi" w:cstheme="minorHAnsi"/>
          <w:color w:val="1F1F1F"/>
          <w:lang w:val="fr-FR"/>
        </w:rPr>
        <w:t xml:space="preserve">, directeur des opérations de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Cette installation nécessitait non seulement un système avancé de décontamination des effluents, mais aussi un partenaire capable de collaborer efficacement avec de multiples intervenants, de respecter les normes de sécurité les plus strictes et d'intégrer des technologies innovantes dans un environnement hautement réglementé. Je suis fier de la façon dont notre équipe a relevé ce défi, en fournissant un système qui répond aux attentes, voire les dépasse.</w:t>
      </w:r>
    </w:p>
    <w:p w14:paraId="75A3E6C2" w14:textId="77777777" w:rsidR="009575FF" w:rsidRPr="00061CB8" w:rsidRDefault="009575FF" w:rsidP="00061CB8">
      <w:pPr>
        <w:pStyle w:val="HTMLPreformatted"/>
        <w:spacing w:line="540" w:lineRule="atLeast"/>
        <w:rPr>
          <w:rStyle w:val="y2iqfc"/>
          <w:rFonts w:asciiTheme="minorHAnsi" w:hAnsiTheme="minorHAnsi" w:cstheme="minorHAnsi"/>
          <w:color w:val="1F1F1F"/>
          <w:lang w:val="fr-FR"/>
        </w:rPr>
      </w:pPr>
    </w:p>
    <w:p w14:paraId="7E5182E8" w14:textId="77777777" w:rsidR="00061CB8" w:rsidRP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 xml:space="preserve">Le système de décontamination des effluents proposé par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présente de nombreux avantages clés. Conçu pour garantir une inactivation complète des agents pathogènes, il protège le personnel et l'environnement d'une exposition potentielle. Ses cycles entièrement automatisés garantissent répétabilité et fiabilité, tandis que les fonctions intégrées de capture et de </w:t>
      </w:r>
      <w:proofErr w:type="spellStart"/>
      <w:r w:rsidRPr="00061CB8">
        <w:rPr>
          <w:rStyle w:val="y2iqfc"/>
          <w:rFonts w:asciiTheme="minorHAnsi" w:hAnsiTheme="minorHAnsi" w:cstheme="minorHAnsi"/>
          <w:color w:val="1F1F1F"/>
          <w:lang w:val="fr-FR"/>
        </w:rPr>
        <w:t>reporting</w:t>
      </w:r>
      <w:proofErr w:type="spellEnd"/>
      <w:r w:rsidRPr="00061CB8">
        <w:rPr>
          <w:rStyle w:val="y2iqfc"/>
          <w:rFonts w:asciiTheme="minorHAnsi" w:hAnsiTheme="minorHAnsi" w:cstheme="minorHAnsi"/>
          <w:color w:val="1F1F1F"/>
          <w:lang w:val="fr-FR"/>
        </w:rPr>
        <w:t xml:space="preserve"> des données garantissent le respect permanent des réglementations strictes en matière de biosécurité et d'environnement.</w:t>
      </w:r>
    </w:p>
    <w:p w14:paraId="1817F844" w14:textId="721B010E" w:rsid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L'intégration de composants écoénergétiques et de systèmes de récupération d'énergie apporte également des gains significatifs en matière de durabilité, contribuant à réduire les coûts d'exploitation et l'empreinte carbone. De plus, grâce à sa conception modulaire et évolutive, le système s'adapte facilement à l'évolution des besoins de recherche de l'Institut, offrant à la fois des performances immédiates et une flexibilité à long terme.</w:t>
      </w:r>
    </w:p>
    <w:p w14:paraId="1104577F" w14:textId="77777777" w:rsidR="009575FF" w:rsidRPr="00061CB8" w:rsidRDefault="009575FF" w:rsidP="00061CB8">
      <w:pPr>
        <w:pStyle w:val="HTMLPreformatted"/>
        <w:spacing w:line="540" w:lineRule="atLeast"/>
        <w:rPr>
          <w:rStyle w:val="y2iqfc"/>
          <w:rFonts w:asciiTheme="minorHAnsi" w:hAnsiTheme="minorHAnsi" w:cstheme="minorHAnsi"/>
          <w:color w:val="1F1F1F"/>
          <w:lang w:val="fr-FR"/>
        </w:rPr>
      </w:pPr>
    </w:p>
    <w:p w14:paraId="6A9C1773" w14:textId="77777777" w:rsidR="00061CB8" w:rsidRP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 xml:space="preserve">Pour un aperçu plus détaillé du déroulement du projet, de la conception initiale à la validation finale en passant par l'analyse des risques, l'étude de cas complète est désormais disponible. Elle offre un aperçu de </w:t>
      </w:r>
      <w:r w:rsidRPr="00061CB8">
        <w:rPr>
          <w:rStyle w:val="y2iqfc"/>
          <w:rFonts w:asciiTheme="minorHAnsi" w:hAnsiTheme="minorHAnsi" w:cstheme="minorHAnsi"/>
          <w:color w:val="1F1F1F"/>
          <w:lang w:val="fr-FR"/>
        </w:rPr>
        <w:lastRenderedPageBreak/>
        <w:t xml:space="preserve">l'approche collaborative et de la méthodologie technique de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ainsi que de la manière dont le système soutient la mission continue de l'Institut </w:t>
      </w:r>
      <w:proofErr w:type="spellStart"/>
      <w:r w:rsidRPr="00061CB8">
        <w:rPr>
          <w:rStyle w:val="y2iqfc"/>
          <w:rFonts w:asciiTheme="minorHAnsi" w:hAnsiTheme="minorHAnsi" w:cstheme="minorHAnsi"/>
          <w:color w:val="1F1F1F"/>
          <w:lang w:val="fr-FR"/>
        </w:rPr>
        <w:t>Pirbright</w:t>
      </w:r>
      <w:proofErr w:type="spellEnd"/>
      <w:r w:rsidRPr="00061CB8">
        <w:rPr>
          <w:rStyle w:val="y2iqfc"/>
          <w:rFonts w:asciiTheme="minorHAnsi" w:hAnsiTheme="minorHAnsi" w:cstheme="minorHAnsi"/>
          <w:color w:val="1F1F1F"/>
          <w:lang w:val="fr-FR"/>
        </w:rPr>
        <w:t>, qui consiste à protéger la santé animale et humaine.</w:t>
      </w:r>
    </w:p>
    <w:p w14:paraId="013C9350" w14:textId="0C53BAFD" w:rsid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 xml:space="preserve">Pour plus d'informations sur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rendez-vous sur https://suncombe.com. Pour lire l'étude de cas complète, visitez : </w:t>
      </w:r>
      <w:r w:rsidR="00000000">
        <w:fldChar w:fldCharType="begin"/>
      </w:r>
      <w:r w:rsidR="00000000" w:rsidRPr="004B2A65">
        <w:rPr>
          <w:lang w:val="fr-FR"/>
        </w:rPr>
        <w:instrText>HYPERLINK "https://suncombe.com/case-study-pirbright-brooksby-building/"</w:instrText>
      </w:r>
      <w:r w:rsidR="00000000">
        <w:fldChar w:fldCharType="separate"/>
      </w:r>
      <w:r w:rsidR="009575FF" w:rsidRPr="00BF7229">
        <w:rPr>
          <w:rStyle w:val="Hyperlink"/>
          <w:rFonts w:asciiTheme="minorHAnsi" w:hAnsiTheme="minorHAnsi" w:cstheme="minorHAnsi"/>
          <w:lang w:val="fr-FR"/>
        </w:rPr>
        <w:t>https://suncombe.com/case-study-pirbright-brooksby-building/</w:t>
      </w:r>
      <w:r w:rsidR="00000000">
        <w:rPr>
          <w:rStyle w:val="Hyperlink"/>
          <w:rFonts w:asciiTheme="minorHAnsi" w:hAnsiTheme="minorHAnsi" w:cstheme="minorHAnsi"/>
          <w:lang w:val="fr-FR"/>
        </w:rPr>
        <w:fldChar w:fldCharType="end"/>
      </w:r>
    </w:p>
    <w:p w14:paraId="0A9CA233" w14:textId="77777777" w:rsidR="009575FF" w:rsidRPr="00061CB8" w:rsidRDefault="009575FF" w:rsidP="00061CB8">
      <w:pPr>
        <w:pStyle w:val="HTMLPreformatted"/>
        <w:spacing w:line="540" w:lineRule="atLeast"/>
        <w:rPr>
          <w:rFonts w:asciiTheme="minorHAnsi" w:hAnsiTheme="minorHAnsi" w:cstheme="minorHAnsi"/>
          <w:color w:val="1F1F1F"/>
          <w:lang w:val="fr-FR"/>
        </w:rPr>
      </w:pPr>
    </w:p>
    <w:p w14:paraId="7144F090" w14:textId="77777777" w:rsidR="00061CB8" w:rsidRP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À propos</w:t>
      </w:r>
    </w:p>
    <w:p w14:paraId="7CCDC2B7" w14:textId="77777777" w:rsidR="00061CB8" w:rsidRPr="00061CB8" w:rsidRDefault="00061CB8" w:rsidP="00061CB8">
      <w:pPr>
        <w:pStyle w:val="HTMLPreformatted"/>
        <w:spacing w:line="540" w:lineRule="atLeast"/>
        <w:rPr>
          <w:rStyle w:val="y2iqfc"/>
          <w:rFonts w:asciiTheme="minorHAnsi" w:hAnsiTheme="minorHAnsi" w:cstheme="minorHAnsi"/>
          <w:color w:val="1F1F1F"/>
          <w:lang w:val="fr-FR"/>
        </w:rPr>
      </w:pPr>
      <w:r w:rsidRPr="00061CB8">
        <w:rPr>
          <w:rStyle w:val="y2iqfc"/>
          <w:rFonts w:asciiTheme="minorHAnsi" w:hAnsiTheme="minorHAnsi" w:cstheme="minorHAnsi"/>
          <w:color w:val="1F1F1F"/>
          <w:lang w:val="fr-FR"/>
        </w:rPr>
        <w:t xml:space="preserve">Fondée en 1961,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est une entreprise familiale britannique spécialisée dans les systèmes avancés de décontamination des biodéchets et de nettoyage en place (NEP). Grâce à la conception, la fabrication et la validation de tous ses processus en interne, </w:t>
      </w:r>
      <w:proofErr w:type="spellStart"/>
      <w:r w:rsidRPr="00061CB8">
        <w:rPr>
          <w:rStyle w:val="y2iqfc"/>
          <w:rFonts w:asciiTheme="minorHAnsi" w:hAnsiTheme="minorHAnsi" w:cstheme="minorHAnsi"/>
          <w:color w:val="1F1F1F"/>
          <w:lang w:val="fr-FR"/>
        </w:rPr>
        <w:t>Suncombe</w:t>
      </w:r>
      <w:proofErr w:type="spellEnd"/>
      <w:r w:rsidRPr="00061CB8">
        <w:rPr>
          <w:rStyle w:val="y2iqfc"/>
          <w:rFonts w:asciiTheme="minorHAnsi" w:hAnsiTheme="minorHAnsi" w:cstheme="minorHAnsi"/>
          <w:color w:val="1F1F1F"/>
          <w:lang w:val="fr-FR"/>
        </w:rPr>
        <w:t xml:space="preserve"> est reconnue pour la qualité et la robustesse de ses systèmes destinés aux entreprises biopharmaceutiques, biotechnologiques et de recherche du monde entier. Ses installations sont situées près de l'aéroport de Londres </w:t>
      </w:r>
      <w:proofErr w:type="spellStart"/>
      <w:r w:rsidRPr="00061CB8">
        <w:rPr>
          <w:rStyle w:val="y2iqfc"/>
          <w:rFonts w:asciiTheme="minorHAnsi" w:hAnsiTheme="minorHAnsi" w:cstheme="minorHAnsi"/>
          <w:color w:val="1F1F1F"/>
          <w:lang w:val="fr-FR"/>
        </w:rPr>
        <w:t>Stansted</w:t>
      </w:r>
      <w:proofErr w:type="spellEnd"/>
      <w:r w:rsidRPr="00061CB8">
        <w:rPr>
          <w:rStyle w:val="y2iqfc"/>
          <w:rFonts w:asciiTheme="minorHAnsi" w:hAnsiTheme="minorHAnsi" w:cstheme="minorHAnsi"/>
          <w:color w:val="1F1F1F"/>
          <w:lang w:val="fr-FR"/>
        </w:rPr>
        <w:t xml:space="preserve"> et ses projets bénéficient du soutien d'une chaîne d'approvisionnement britannique de confiance et d'une équipe dédiée et expérimentée.</w:t>
      </w:r>
    </w:p>
    <w:p w14:paraId="7CB3D0CD" w14:textId="77777777" w:rsidR="00061CB8" w:rsidRPr="00061CB8" w:rsidRDefault="00061CB8" w:rsidP="00061CB8">
      <w:pPr>
        <w:pStyle w:val="HTMLPreformatted"/>
        <w:spacing w:line="540" w:lineRule="atLeast"/>
        <w:rPr>
          <w:rStyle w:val="y2iqfc"/>
          <w:rFonts w:asciiTheme="minorHAnsi" w:hAnsiTheme="minorHAnsi" w:cstheme="minorHAnsi"/>
          <w:color w:val="1F1F1F"/>
          <w:lang w:val="fr-FR"/>
        </w:rPr>
      </w:pPr>
    </w:p>
    <w:p w14:paraId="195E3F16" w14:textId="77777777" w:rsidR="00061CB8" w:rsidRPr="004B2A65" w:rsidRDefault="00061CB8" w:rsidP="00061CB8">
      <w:pPr>
        <w:pStyle w:val="HTMLPreformatted"/>
        <w:spacing w:line="540" w:lineRule="atLeast"/>
        <w:rPr>
          <w:rStyle w:val="y2iqfc"/>
          <w:rFonts w:asciiTheme="minorHAnsi" w:hAnsiTheme="minorHAnsi" w:cstheme="minorHAnsi"/>
          <w:b/>
          <w:bCs/>
          <w:color w:val="1F1F1F"/>
          <w:lang w:val="fr-FR"/>
        </w:rPr>
      </w:pPr>
      <w:r w:rsidRPr="004B2A65">
        <w:rPr>
          <w:rStyle w:val="y2iqfc"/>
          <w:rFonts w:asciiTheme="minorHAnsi" w:hAnsiTheme="minorHAnsi" w:cstheme="minorHAnsi"/>
          <w:b/>
          <w:bCs/>
          <w:color w:val="1F1F1F"/>
          <w:lang w:val="fr-FR"/>
        </w:rPr>
        <w:t>Contact</w:t>
      </w:r>
    </w:p>
    <w:p w14:paraId="4FA6F726" w14:textId="77777777" w:rsidR="00061CB8" w:rsidRPr="004B2A65" w:rsidRDefault="00061CB8" w:rsidP="00061CB8">
      <w:pPr>
        <w:pStyle w:val="HTMLPreformatted"/>
        <w:spacing w:line="540" w:lineRule="atLeast"/>
        <w:rPr>
          <w:rStyle w:val="y2iqfc"/>
          <w:rFonts w:asciiTheme="minorHAnsi" w:hAnsiTheme="minorHAnsi" w:cstheme="minorHAnsi"/>
          <w:b/>
          <w:bCs/>
          <w:color w:val="1F1F1F"/>
          <w:lang w:val="fr-FR"/>
        </w:rPr>
      </w:pPr>
      <w:r w:rsidRPr="004B2A65">
        <w:rPr>
          <w:rStyle w:val="y2iqfc"/>
          <w:rFonts w:asciiTheme="minorHAnsi" w:hAnsiTheme="minorHAnsi" w:cstheme="minorHAnsi"/>
          <w:b/>
          <w:bCs/>
          <w:color w:val="1F1F1F"/>
          <w:lang w:val="fr-FR"/>
        </w:rPr>
        <w:t>Dakota Digital</w:t>
      </w:r>
    </w:p>
    <w:p w14:paraId="53644392" w14:textId="77777777" w:rsidR="00061CB8" w:rsidRPr="004B2A65" w:rsidRDefault="00061CB8" w:rsidP="00061CB8">
      <w:pPr>
        <w:pStyle w:val="HTMLPreformatted"/>
        <w:spacing w:line="540" w:lineRule="atLeast"/>
        <w:rPr>
          <w:rStyle w:val="y2iqfc"/>
          <w:rFonts w:asciiTheme="minorHAnsi" w:hAnsiTheme="minorHAnsi" w:cstheme="minorHAnsi"/>
          <w:b/>
          <w:bCs/>
          <w:color w:val="1F1F1F"/>
          <w:lang w:val="fr-FR"/>
        </w:rPr>
      </w:pPr>
      <w:r w:rsidRPr="004B2A65">
        <w:rPr>
          <w:rStyle w:val="y2iqfc"/>
          <w:rFonts w:asciiTheme="minorHAnsi" w:hAnsiTheme="minorHAnsi" w:cstheme="minorHAnsi"/>
          <w:b/>
          <w:bCs/>
          <w:color w:val="1F1F1F"/>
          <w:lang w:val="fr-FR"/>
        </w:rPr>
        <w:t>Contact presse : Rebecca Appleton</w:t>
      </w:r>
    </w:p>
    <w:p w14:paraId="48811EEA" w14:textId="77777777" w:rsidR="00061CB8" w:rsidRPr="004B2A65" w:rsidRDefault="00061CB8" w:rsidP="00061CB8">
      <w:pPr>
        <w:pStyle w:val="HTMLPreformatted"/>
        <w:spacing w:line="540" w:lineRule="atLeast"/>
        <w:rPr>
          <w:rStyle w:val="y2iqfc"/>
          <w:rFonts w:asciiTheme="minorHAnsi" w:hAnsiTheme="minorHAnsi" w:cstheme="minorHAnsi"/>
          <w:b/>
          <w:bCs/>
          <w:color w:val="1F1F1F"/>
          <w:lang w:val="fr-FR"/>
        </w:rPr>
      </w:pPr>
      <w:r w:rsidRPr="004B2A65">
        <w:rPr>
          <w:rStyle w:val="y2iqfc"/>
          <w:rFonts w:asciiTheme="minorHAnsi" w:hAnsiTheme="minorHAnsi" w:cstheme="minorHAnsi"/>
          <w:b/>
          <w:bCs/>
          <w:color w:val="1F1F1F"/>
          <w:lang w:val="fr-FR"/>
        </w:rPr>
        <w:t>Courriel : Rebecca@dakotadigital.co.uk</w:t>
      </w:r>
    </w:p>
    <w:p w14:paraId="1C8BDFE9" w14:textId="77777777" w:rsidR="00061CB8" w:rsidRPr="004B2A65" w:rsidRDefault="00061CB8" w:rsidP="00061CB8">
      <w:pPr>
        <w:pStyle w:val="HTMLPreformatted"/>
        <w:spacing w:line="540" w:lineRule="atLeast"/>
        <w:rPr>
          <w:rStyle w:val="y2iqfc"/>
          <w:rFonts w:asciiTheme="minorHAnsi" w:hAnsiTheme="minorHAnsi" w:cstheme="minorHAnsi"/>
          <w:b/>
          <w:bCs/>
          <w:color w:val="1F1F1F"/>
          <w:lang w:val="fr-FR"/>
        </w:rPr>
      </w:pPr>
      <w:r w:rsidRPr="004B2A65">
        <w:rPr>
          <w:rStyle w:val="y2iqfc"/>
          <w:rFonts w:asciiTheme="minorHAnsi" w:hAnsiTheme="minorHAnsi" w:cstheme="minorHAnsi"/>
          <w:b/>
          <w:bCs/>
          <w:color w:val="1F1F1F"/>
          <w:lang w:val="fr-FR"/>
        </w:rPr>
        <w:t>Tél. : 01623 428996</w:t>
      </w:r>
    </w:p>
    <w:p w14:paraId="3D19AC83" w14:textId="77777777" w:rsidR="00061CB8" w:rsidRPr="004B2A65" w:rsidRDefault="00061CB8" w:rsidP="00061CB8">
      <w:pPr>
        <w:pStyle w:val="HTMLPreformatted"/>
        <w:spacing w:line="540" w:lineRule="atLeast"/>
        <w:rPr>
          <w:rStyle w:val="y2iqfc"/>
          <w:rFonts w:asciiTheme="minorHAnsi" w:hAnsiTheme="minorHAnsi" w:cstheme="minorHAnsi"/>
          <w:b/>
          <w:bCs/>
          <w:color w:val="1F1F1F"/>
          <w:lang w:val="fr-FR"/>
        </w:rPr>
      </w:pPr>
      <w:r w:rsidRPr="004B2A65">
        <w:rPr>
          <w:rStyle w:val="y2iqfc"/>
          <w:rFonts w:asciiTheme="minorHAnsi" w:hAnsiTheme="minorHAnsi" w:cstheme="minorHAnsi"/>
          <w:b/>
          <w:bCs/>
          <w:color w:val="1F1F1F"/>
          <w:lang w:val="fr-FR"/>
        </w:rPr>
        <w:t>Tél. États-Unis : 1 917-720-3025</w:t>
      </w:r>
    </w:p>
    <w:p w14:paraId="1CFBE047" w14:textId="77777777" w:rsidR="00061CB8" w:rsidRPr="00061CB8" w:rsidRDefault="00061CB8" w:rsidP="00061CB8">
      <w:pPr>
        <w:pStyle w:val="HTMLPreformatted"/>
        <w:spacing w:line="540" w:lineRule="atLeast"/>
        <w:rPr>
          <w:rStyle w:val="y2iqfc"/>
          <w:rFonts w:asciiTheme="minorHAnsi" w:hAnsiTheme="minorHAnsi" w:cstheme="minorHAnsi"/>
          <w:color w:val="1F1F1F"/>
          <w:lang w:val="fr-FR"/>
        </w:rPr>
      </w:pPr>
    </w:p>
    <w:p w14:paraId="05D7D099" w14:textId="77777777" w:rsidR="00061CB8" w:rsidRPr="00061CB8" w:rsidRDefault="00061CB8" w:rsidP="00061CB8">
      <w:pPr>
        <w:pStyle w:val="HTMLPreformatted"/>
        <w:spacing w:line="540" w:lineRule="atLeast"/>
        <w:rPr>
          <w:rFonts w:asciiTheme="minorHAnsi" w:hAnsiTheme="minorHAnsi" w:cstheme="minorHAnsi"/>
          <w:color w:val="1F1F1F"/>
        </w:rPr>
      </w:pPr>
      <w:r w:rsidRPr="00061CB8">
        <w:rPr>
          <w:rStyle w:val="y2iqfc"/>
          <w:rFonts w:asciiTheme="minorHAnsi" w:hAnsiTheme="minorHAnsi" w:cstheme="minorHAnsi"/>
          <w:color w:val="1F1F1F"/>
          <w:lang w:val="fr-FR"/>
        </w:rPr>
        <w:t>## FIN ##</w:t>
      </w:r>
    </w:p>
    <w:p w14:paraId="172743F1" w14:textId="77777777" w:rsidR="00061CB8" w:rsidRPr="00061CB8" w:rsidRDefault="00061CB8" w:rsidP="00061CB8">
      <w:pPr>
        <w:pStyle w:val="HTMLPreformatted"/>
        <w:spacing w:line="540" w:lineRule="atLeast"/>
        <w:rPr>
          <w:rFonts w:asciiTheme="minorHAnsi" w:hAnsiTheme="minorHAnsi" w:cstheme="minorHAnsi"/>
          <w:color w:val="1F1F1F"/>
          <w:lang w:val="fr-FR"/>
        </w:rPr>
      </w:pPr>
    </w:p>
    <w:p w14:paraId="4BA1FDEF" w14:textId="77777777" w:rsidR="00061CB8" w:rsidRPr="00061CB8" w:rsidRDefault="00061CB8">
      <w:pPr>
        <w:rPr>
          <w:rFonts w:cstheme="minorHAnsi"/>
          <w:sz w:val="20"/>
          <w:szCs w:val="20"/>
          <w:lang w:val="fr-FR"/>
        </w:rPr>
      </w:pPr>
    </w:p>
    <w:sectPr w:rsidR="00061CB8" w:rsidRPr="00061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B8"/>
    <w:rsid w:val="00061CB8"/>
    <w:rsid w:val="004B2A65"/>
    <w:rsid w:val="009575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B54"/>
  <w15:chartTrackingRefBased/>
  <w15:docId w15:val="{0D393CE2-FE85-47D7-800B-C1410E31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1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061CB8"/>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061CB8"/>
  </w:style>
  <w:style w:type="character" w:styleId="Hyperlink">
    <w:name w:val="Hyperlink"/>
    <w:basedOn w:val="DefaultParagraphFont"/>
    <w:uiPriority w:val="99"/>
    <w:unhideWhenUsed/>
    <w:rsid w:val="009575FF"/>
    <w:rPr>
      <w:color w:val="0563C1" w:themeColor="hyperlink"/>
      <w:u w:val="single"/>
    </w:rPr>
  </w:style>
  <w:style w:type="character" w:styleId="UnresolvedMention">
    <w:name w:val="Unresolved Mention"/>
    <w:basedOn w:val="DefaultParagraphFont"/>
    <w:uiPriority w:val="99"/>
    <w:semiHidden/>
    <w:unhideWhenUsed/>
    <w:rsid w:val="0095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777">
      <w:bodyDiv w:val="1"/>
      <w:marLeft w:val="0"/>
      <w:marRight w:val="0"/>
      <w:marTop w:val="0"/>
      <w:marBottom w:val="0"/>
      <w:divBdr>
        <w:top w:val="none" w:sz="0" w:space="0" w:color="auto"/>
        <w:left w:val="none" w:sz="0" w:space="0" w:color="auto"/>
        <w:bottom w:val="none" w:sz="0" w:space="0" w:color="auto"/>
        <w:right w:val="none" w:sz="0" w:space="0" w:color="auto"/>
      </w:divBdr>
      <w:divsChild>
        <w:div w:id="615257119">
          <w:marLeft w:val="0"/>
          <w:marRight w:val="0"/>
          <w:marTop w:val="0"/>
          <w:marBottom w:val="0"/>
          <w:divBdr>
            <w:top w:val="none" w:sz="0" w:space="0" w:color="auto"/>
            <w:left w:val="none" w:sz="0" w:space="0" w:color="auto"/>
            <w:bottom w:val="none" w:sz="0" w:space="0" w:color="auto"/>
            <w:right w:val="none" w:sz="0" w:space="0" w:color="auto"/>
          </w:divBdr>
          <w:divsChild>
            <w:div w:id="1380590639">
              <w:marLeft w:val="0"/>
              <w:marRight w:val="0"/>
              <w:marTop w:val="0"/>
              <w:marBottom w:val="0"/>
              <w:divBdr>
                <w:top w:val="none" w:sz="0" w:space="0" w:color="auto"/>
                <w:left w:val="none" w:sz="0" w:space="0" w:color="auto"/>
                <w:bottom w:val="none" w:sz="0" w:space="0" w:color="auto"/>
                <w:right w:val="none" w:sz="0" w:space="0" w:color="auto"/>
              </w:divBdr>
              <w:divsChild>
                <w:div w:id="1945385036">
                  <w:marLeft w:val="0"/>
                  <w:marRight w:val="0"/>
                  <w:marTop w:val="0"/>
                  <w:marBottom w:val="0"/>
                  <w:divBdr>
                    <w:top w:val="none" w:sz="0" w:space="0" w:color="auto"/>
                    <w:left w:val="none" w:sz="0" w:space="0" w:color="auto"/>
                    <w:bottom w:val="none" w:sz="0" w:space="0" w:color="auto"/>
                    <w:right w:val="none" w:sz="0" w:space="0" w:color="auto"/>
                  </w:divBdr>
                  <w:divsChild>
                    <w:div w:id="750392187">
                      <w:marLeft w:val="0"/>
                      <w:marRight w:val="0"/>
                      <w:marTop w:val="0"/>
                      <w:marBottom w:val="0"/>
                      <w:divBdr>
                        <w:top w:val="none" w:sz="0" w:space="0" w:color="auto"/>
                        <w:left w:val="none" w:sz="0" w:space="0" w:color="auto"/>
                        <w:bottom w:val="none" w:sz="0" w:space="0" w:color="auto"/>
                        <w:right w:val="none" w:sz="0" w:space="0" w:color="auto"/>
                      </w:divBdr>
                      <w:divsChild>
                        <w:div w:id="1333096954">
                          <w:marLeft w:val="0"/>
                          <w:marRight w:val="0"/>
                          <w:marTop w:val="0"/>
                          <w:marBottom w:val="0"/>
                          <w:divBdr>
                            <w:top w:val="none" w:sz="0" w:space="0" w:color="auto"/>
                            <w:left w:val="none" w:sz="0" w:space="0" w:color="auto"/>
                            <w:bottom w:val="none" w:sz="0" w:space="0" w:color="auto"/>
                            <w:right w:val="none" w:sz="0" w:space="0" w:color="auto"/>
                          </w:divBdr>
                          <w:divsChild>
                            <w:div w:id="859002594">
                              <w:marLeft w:val="0"/>
                              <w:marRight w:val="0"/>
                              <w:marTop w:val="0"/>
                              <w:marBottom w:val="0"/>
                              <w:divBdr>
                                <w:top w:val="none" w:sz="0" w:space="0" w:color="auto"/>
                                <w:left w:val="none" w:sz="0" w:space="0" w:color="auto"/>
                                <w:bottom w:val="none" w:sz="0" w:space="0" w:color="auto"/>
                                <w:right w:val="none" w:sz="0" w:space="0" w:color="auto"/>
                              </w:divBdr>
                              <w:divsChild>
                                <w:div w:id="278297560">
                                  <w:marLeft w:val="0"/>
                                  <w:marRight w:val="0"/>
                                  <w:marTop w:val="0"/>
                                  <w:marBottom w:val="0"/>
                                  <w:divBdr>
                                    <w:top w:val="none" w:sz="0" w:space="0" w:color="auto"/>
                                    <w:left w:val="none" w:sz="0" w:space="0" w:color="auto"/>
                                    <w:bottom w:val="none" w:sz="0" w:space="0" w:color="auto"/>
                                    <w:right w:val="none" w:sz="0" w:space="0" w:color="auto"/>
                                  </w:divBdr>
                                  <w:divsChild>
                                    <w:div w:id="14258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22331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79">
          <w:marLeft w:val="0"/>
          <w:marRight w:val="0"/>
          <w:marTop w:val="0"/>
          <w:marBottom w:val="0"/>
          <w:divBdr>
            <w:top w:val="none" w:sz="0" w:space="0" w:color="auto"/>
            <w:left w:val="none" w:sz="0" w:space="0" w:color="auto"/>
            <w:bottom w:val="none" w:sz="0" w:space="0" w:color="auto"/>
            <w:right w:val="none" w:sz="0" w:space="0" w:color="auto"/>
          </w:divBdr>
          <w:divsChild>
            <w:div w:id="774716736">
              <w:marLeft w:val="0"/>
              <w:marRight w:val="0"/>
              <w:marTop w:val="0"/>
              <w:marBottom w:val="0"/>
              <w:divBdr>
                <w:top w:val="none" w:sz="0" w:space="0" w:color="auto"/>
                <w:left w:val="none" w:sz="0" w:space="0" w:color="auto"/>
                <w:bottom w:val="none" w:sz="0" w:space="0" w:color="auto"/>
                <w:right w:val="none" w:sz="0" w:space="0" w:color="auto"/>
              </w:divBdr>
              <w:divsChild>
                <w:div w:id="688028261">
                  <w:marLeft w:val="0"/>
                  <w:marRight w:val="0"/>
                  <w:marTop w:val="0"/>
                  <w:marBottom w:val="0"/>
                  <w:divBdr>
                    <w:top w:val="none" w:sz="0" w:space="0" w:color="auto"/>
                    <w:left w:val="none" w:sz="0" w:space="0" w:color="auto"/>
                    <w:bottom w:val="none" w:sz="0" w:space="0" w:color="auto"/>
                    <w:right w:val="none" w:sz="0" w:space="0" w:color="auto"/>
                  </w:divBdr>
                  <w:divsChild>
                    <w:div w:id="1444957878">
                      <w:marLeft w:val="0"/>
                      <w:marRight w:val="0"/>
                      <w:marTop w:val="0"/>
                      <w:marBottom w:val="0"/>
                      <w:divBdr>
                        <w:top w:val="none" w:sz="0" w:space="0" w:color="auto"/>
                        <w:left w:val="none" w:sz="0" w:space="0" w:color="auto"/>
                        <w:bottom w:val="none" w:sz="0" w:space="0" w:color="auto"/>
                        <w:right w:val="none" w:sz="0" w:space="0" w:color="auto"/>
                      </w:divBdr>
                      <w:divsChild>
                        <w:div w:id="1603757702">
                          <w:marLeft w:val="0"/>
                          <w:marRight w:val="0"/>
                          <w:marTop w:val="0"/>
                          <w:marBottom w:val="0"/>
                          <w:divBdr>
                            <w:top w:val="none" w:sz="0" w:space="0" w:color="auto"/>
                            <w:left w:val="none" w:sz="0" w:space="0" w:color="auto"/>
                            <w:bottom w:val="none" w:sz="0" w:space="0" w:color="auto"/>
                            <w:right w:val="none" w:sz="0" w:space="0" w:color="auto"/>
                          </w:divBdr>
                          <w:divsChild>
                            <w:div w:id="2030057311">
                              <w:marLeft w:val="0"/>
                              <w:marRight w:val="0"/>
                              <w:marTop w:val="0"/>
                              <w:marBottom w:val="0"/>
                              <w:divBdr>
                                <w:top w:val="none" w:sz="0" w:space="0" w:color="auto"/>
                                <w:left w:val="none" w:sz="0" w:space="0" w:color="auto"/>
                                <w:bottom w:val="none" w:sz="0" w:space="0" w:color="auto"/>
                                <w:right w:val="none" w:sz="0" w:space="0" w:color="auto"/>
                              </w:divBdr>
                              <w:divsChild>
                                <w:div w:id="2051298550">
                                  <w:marLeft w:val="0"/>
                                  <w:marRight w:val="0"/>
                                  <w:marTop w:val="0"/>
                                  <w:marBottom w:val="0"/>
                                  <w:divBdr>
                                    <w:top w:val="none" w:sz="0" w:space="0" w:color="auto"/>
                                    <w:left w:val="none" w:sz="0" w:space="0" w:color="auto"/>
                                    <w:bottom w:val="none" w:sz="0" w:space="0" w:color="auto"/>
                                    <w:right w:val="none" w:sz="0" w:space="0" w:color="auto"/>
                                  </w:divBdr>
                                  <w:divsChild>
                                    <w:div w:id="9541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361002">
      <w:bodyDiv w:val="1"/>
      <w:marLeft w:val="0"/>
      <w:marRight w:val="0"/>
      <w:marTop w:val="0"/>
      <w:marBottom w:val="0"/>
      <w:divBdr>
        <w:top w:val="none" w:sz="0" w:space="0" w:color="auto"/>
        <w:left w:val="none" w:sz="0" w:space="0" w:color="auto"/>
        <w:bottom w:val="none" w:sz="0" w:space="0" w:color="auto"/>
        <w:right w:val="none" w:sz="0" w:space="0" w:color="auto"/>
      </w:divBdr>
      <w:divsChild>
        <w:div w:id="1968192777">
          <w:marLeft w:val="0"/>
          <w:marRight w:val="0"/>
          <w:marTop w:val="0"/>
          <w:marBottom w:val="0"/>
          <w:divBdr>
            <w:top w:val="none" w:sz="0" w:space="0" w:color="auto"/>
            <w:left w:val="none" w:sz="0" w:space="0" w:color="auto"/>
            <w:bottom w:val="none" w:sz="0" w:space="0" w:color="auto"/>
            <w:right w:val="none" w:sz="0" w:space="0" w:color="auto"/>
          </w:divBdr>
          <w:divsChild>
            <w:div w:id="1554851048">
              <w:marLeft w:val="0"/>
              <w:marRight w:val="0"/>
              <w:marTop w:val="0"/>
              <w:marBottom w:val="0"/>
              <w:divBdr>
                <w:top w:val="none" w:sz="0" w:space="0" w:color="auto"/>
                <w:left w:val="none" w:sz="0" w:space="0" w:color="auto"/>
                <w:bottom w:val="none" w:sz="0" w:space="0" w:color="auto"/>
                <w:right w:val="none" w:sz="0" w:space="0" w:color="auto"/>
              </w:divBdr>
              <w:divsChild>
                <w:div w:id="1902210685">
                  <w:marLeft w:val="0"/>
                  <w:marRight w:val="0"/>
                  <w:marTop w:val="0"/>
                  <w:marBottom w:val="0"/>
                  <w:divBdr>
                    <w:top w:val="none" w:sz="0" w:space="0" w:color="auto"/>
                    <w:left w:val="none" w:sz="0" w:space="0" w:color="auto"/>
                    <w:bottom w:val="none" w:sz="0" w:space="0" w:color="auto"/>
                    <w:right w:val="none" w:sz="0" w:space="0" w:color="auto"/>
                  </w:divBdr>
                  <w:divsChild>
                    <w:div w:id="16395747">
                      <w:marLeft w:val="0"/>
                      <w:marRight w:val="0"/>
                      <w:marTop w:val="0"/>
                      <w:marBottom w:val="0"/>
                      <w:divBdr>
                        <w:top w:val="none" w:sz="0" w:space="0" w:color="auto"/>
                        <w:left w:val="none" w:sz="0" w:space="0" w:color="auto"/>
                        <w:bottom w:val="none" w:sz="0" w:space="0" w:color="auto"/>
                        <w:right w:val="none" w:sz="0" w:space="0" w:color="auto"/>
                      </w:divBdr>
                      <w:divsChild>
                        <w:div w:id="288054785">
                          <w:marLeft w:val="0"/>
                          <w:marRight w:val="0"/>
                          <w:marTop w:val="0"/>
                          <w:marBottom w:val="0"/>
                          <w:divBdr>
                            <w:top w:val="none" w:sz="0" w:space="0" w:color="auto"/>
                            <w:left w:val="none" w:sz="0" w:space="0" w:color="auto"/>
                            <w:bottom w:val="none" w:sz="0" w:space="0" w:color="auto"/>
                            <w:right w:val="none" w:sz="0" w:space="0" w:color="auto"/>
                          </w:divBdr>
                          <w:divsChild>
                            <w:div w:id="1603339735">
                              <w:marLeft w:val="0"/>
                              <w:marRight w:val="0"/>
                              <w:marTop w:val="0"/>
                              <w:marBottom w:val="0"/>
                              <w:divBdr>
                                <w:top w:val="none" w:sz="0" w:space="0" w:color="auto"/>
                                <w:left w:val="none" w:sz="0" w:space="0" w:color="auto"/>
                                <w:bottom w:val="none" w:sz="0" w:space="0" w:color="auto"/>
                                <w:right w:val="none" w:sz="0" w:space="0" w:color="auto"/>
                              </w:divBdr>
                              <w:divsChild>
                                <w:div w:id="1760521293">
                                  <w:marLeft w:val="0"/>
                                  <w:marRight w:val="0"/>
                                  <w:marTop w:val="0"/>
                                  <w:marBottom w:val="0"/>
                                  <w:divBdr>
                                    <w:top w:val="none" w:sz="0" w:space="0" w:color="auto"/>
                                    <w:left w:val="none" w:sz="0" w:space="0" w:color="auto"/>
                                    <w:bottom w:val="none" w:sz="0" w:space="0" w:color="auto"/>
                                    <w:right w:val="none" w:sz="0" w:space="0" w:color="auto"/>
                                  </w:divBdr>
                                  <w:divsChild>
                                    <w:div w:id="650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8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treace appleton</dc:creator>
  <cp:keywords/>
  <dc:description/>
  <cp:lastModifiedBy>treace appleton</cp:lastModifiedBy>
  <cp:revision>3</cp:revision>
  <dcterms:created xsi:type="dcterms:W3CDTF">2025-07-22T11:19:00Z</dcterms:created>
  <dcterms:modified xsi:type="dcterms:W3CDTF">2025-07-22T11:31:00Z</dcterms:modified>
</cp:coreProperties>
</file>